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161</w:t>
      </w:r>
    </w:p>
    <w:p>
      <w:r>
        <w:t>Bundesgericht (BGE), 2018-10-08, FR</w:t>
      </w:r>
    </w:p>
    <w:p>
      <w:r>
        <w:rPr>
          <w:b/>
        </w:rPr>
        <w:t xml:space="preserve">Quelle: </w:t>
      </w:r>
      <w:r>
        <w:t>https://mcp.opencaselaw.ch/entscheid/bge_145 IV 161</w:t>
      </w:r>
    </w:p>
    <w:p>
      <w:r>
        <w:t>FR: ATF 145 IV 161</w:t>
      </w:r>
    </w:p>
    <w:p>
      <w:r>
        <w:t>IT: DTF 145 IV 161</w:t>
      </w:r>
    </w:p>
    <w:p>
      <w:pPr>
        <w:pStyle w:val="Heading2"/>
      </w:pPr>
      <w:r>
        <w:t>Regeste</w:t>
      </w:r>
    </w:p>
    <w:p>
      <w:r>
        <w:t>Regeste Andere Verfahrensbeteiligte und Beschwerdelegitimation; Familienmitglieder der beschuldigten Person, gegen die eine Landesverweisung ausgesprochen wurde. Wird gegen eine beschuldigte Person eine Landesverweisung ausgesprochen, sind deren Familienmitglieder - im vorliegenden Fall die Lebensgefährtin und ihr Kind - davon höchstens indirekt betroffen. Die Familienmitglieder gelten daher nicht als andere Verfahrensbeteiligte im Sinne von Art. 105 Abs. 2 StPO. Sie haben kein rechtlich geschütztes Interesse an der Aufhebung oder Änderung der Landesverweisung - im Sinne von Art. 382 Abs. 1 StPO - und können dagegen somit kein Rechtsmittel ergreifen. Ihr Recht auf Achtung des Privat- und Familienlebens gemäss Art. 13 Abs. 1 BV und Art. 8 EMRK wird zumindest indirekt im Rahmen der Entscheidung über die Landesverweisung berücksichtigt (E. 3).</w:t>
      </w:r>
    </w:p>
    <w:p>
      <w:pPr>
        <w:pStyle w:val="Heading2"/>
      </w:pPr>
      <w:r>
        <w:t>Erwägungen</w:t>
      </w:r>
    </w:p>
    <w:p>
      <w:r>
        <w:rPr>
          <w:b/>
        </w:rPr>
        <w:t>E. 3</w:t>
      </w:r>
    </w:p>
    <w:p>
      <w:r>
        <w:t>Les recourants reprochent à la cour cantonale de leur avoir dénié la qualité de partie dans la procédure et d'avoir déclaré leur appel irrecevable.</w:t>
      </w:r>
    </w:p>
    <w:p>
      <w:r>
        <w:rPr>
          <w:b/>
        </w:rPr>
        <w:t>E. 3.1</w:t>
      </w:r>
    </w:p>
    <w:p>
      <w:r>
        <w:t>Aux termes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(arrêt 6B_942/2016 du 7 septembre 2017 consid. 2.3, non publié aux ATF 143 IV 313 ). L'intérêt juridiquement protégé se distingue de l'intérêt digne de protection, qui n'est pas nécessairement un intérêt juridique, mais peut être un intérêt de fait. Un simple intérêt de fait ne suffit pas à conférer la qualité pour recourir ( ATF 136 I 274 consid. 1.3 p. 276; ATF 133 IV 121 consid. 1.2 p. 124; arrêt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131 IV 191 consid. 1.2.1 p. 193 et les références citées; arrêt 6B_1239/2017 du 24 mai 2018 consid. 2.1). La notion de partie - énoncée à l' art. 382 CPP - doit notamment être comprise au sens de l' art. 105 CPP (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BGE 145 IV 161 S. 164 entraîne une violation des droits fondamentaux ou des libertés fondamentales, en particulier lorsque des mesures de contrainte sont ordonnées ( ATF 143 IV 40 consid. 3.6 p. 47; ATF 137 IV 280 consid. 2.2.1 p. 283).</w:t>
      </w:r>
    </w:p>
    <w:p>
      <w:r>
        <w:rPr>
          <w:b/>
        </w:rPr>
        <w:t>E. 3.2</w:t>
      </w:r>
    </w:p>
    <w:p>
      <w:r>
        <w:t>En l'occurrence, les recourants prétendent que le jugement de première instance portait atteinte à leur droit au respect de la vie familiale au sens de l' art. 8 par. 1 CEDH , dès lors qu'il ordonnait le renvoi du territoire suisse de X., respectivement compagnon et père des intéressés. Il est douteux que la recourante 1 puisse se prévaloir d'un droit déduit de l' art. 8 par. 1 CEDH , puisque l'arrêt attaqué ne précise pas dans quelle mesure sa relation avec X. pourrait, par sa nature et sa stabilité, être assimilée à une véritable union conjugale (cf. ATF 144 II 1 consid. 6.1 p. 12 s.; arrêt 6B_143/2019 du 6 mars 2019 consid. 3.3.2 et les références citées). Il ne ressort pas non plus de l'arrêt attaqué que X. aurait la garde - même partagée - du recourant 2 et qu'un droit découlant de l' art. 8 par. 1 CEDH pourrait être invoqué à cet égard (cf. ATF 144 I 91 consid. 5.1 p. 96 s.; arrêt 6B_143/2019 précité consid. 3.4.2). La Cour européenne des droits de l'Homme a par ailleurs indiqué que les art. 8 et 13 CEDH devaient conférer à l'étranger la possibilité effective de contester une décision pouvant porter atteinte à son droit au respect de la vie privée ou familiale (cf. par exemple l'arrêt CourEDH de Souza Ribeiro contre France [requête n° 22689/07] § 83), mais n'a jamais imposé à un Etat de laisser des personnes prendre part à une procédure pénale pour contester l'expulsion de leur familier. Quoi qu'il en soit, à supposer même que les recourants puissent - en vertu de leurs liens avec X. - être considérés comme menant avec ce dernier une vie familiale au sens de l' art. 8 par. 1 CEDH , leur qualité de partie à la procédure ainsi que leur qualité pour recourir devraient être niées au vu de ce qui suit.</w:t>
      </w:r>
    </w:p>
    <w:p>
      <w:r>
        <w:rPr>
          <w:b/>
        </w:rPr>
        <w:t>E. 3.3</w:t>
      </w:r>
    </w:p>
    <w:p>
      <w:r>
        <w:t>Une expulsion de X. du territoire suisse aurait certes pour effet d'empêcher les recourants de vivre en Suisse avec le prénommé. Les recourants seraient touchés de manière indirecte par cette mesure et, partant, par la décision l'ordonnant. Le caractère indirect d'une éventuelle atteinte causée au membre de la famille d'un étranger qui se voit dénier le droit de séjourner en Suisse est reconnu de manière constante par le Tribunal fédéral (cf. arrêts 2C_441/2007 du 9 janvier 2008 consid. 2.2; 2C_42/2007 du 30 novembre 2007 consid. 1.3, BGE 145 IV 161 S. 165 non publié aux ATF 134 II 10 ; 2A.240/2003 du 23 avril 2004 consid. 1.3). Cela se comprend car,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 en admettant qu'ils aient le droit de demeurer en Suisse - de ne pas suivre l'expulsé dans son pays d'origine. A défaut de subir une atteinte directe et immédiate de leurs droits, les membres de la famille du prévenu expulsé ne peuvent se voir reconnaître la qualité de partie au sens de l' art. 105 al. 2 CPP . De même, ceux-ci ne disposent pas d'un intérêt juridiquement protégé à l'annulation ou à la modification d'une décision d'expulsion, seul un intérêt de fait - soit celui de pouvoir séjourner spécifiquement en Suisse avec l'expulsé - existant alors. Si un tel intérêt peut suffire pour conférer aux membres de la famille d'une personne dont le droit de séjourner en Suisse est refusé ou remis en cause une qualité pour recourir (cf. art. 89 al. 1 let . c cum art. 111 al. 1 LTF ; cf. par exemple l'arrêt 2C_301/2018 du 24 septembre 2018 consid. 1.2 dans lequel l'épouse et l'enfant d'un étranger dont la prolongation de l'autorisation de séjour a été refusée se voient reconnaître un "intérêt digne de protection" à l'annulation ou à la modification de la décision), tel n'est pas le cas en matière pénale (cf. consid. 3.1 supra). Une telle différence se justifie dès lors que, contrairement à ce qui prévaut dans le domaine du droit des étrangers, la procédure pénale n'a pas pour principal objet de régler la situation de la personne concernée s'agissant de son lieu de vie, mais de sanctionner - respectivement de prévenir - la commission d'infractions. L'expulsion pénale est prononcée selon des critères qui lui sont propres, fixés aux art. 66a ss CP , dans un but ayant essentiellement trait à l'ordre et la sécurité publics. Une prise en compte des intérêts du prévenu à demeurer en Suisse, y compris de sa situation familiale, n'intervient que lorsqu'il s'agit de se demander s'il peut être exceptionnellement renoncé à la mesure en cas d'expulsion obligatoire (cf. art. 66a al. 2 CP ), respectivement si celle-ci demeure proportionnée en cas d'expulsion non obligatoire (cf. art. 66a bis CP ). Dans le domaine pénal, une participation procédurale des membres de la famille du prévenu ne serait d'ailleurs pas opportune. Elle pourrait même entraver le bon fonctionnement de la procédure pénale, puisque les intérêts du prévenu BGE 145 IV 161 S. 166 et ceux de membres de sa famille pourraient ne pas systématiquement concorder. Ainsi, un prévenu pourrait - en raison de considérations tactiques relatives à sa défense - choisir de ne pas contester une expulsion mais de concentrer la procédure sur d'autres objets comme la mesure de la peine ou la contestation d'une partie des infractions. De la même manière, le prévenu pourrait souhaiter recourir à une procédure simplifiée (cf. art. 358 ss CPP ). Dans de telles situations, on ne saurait admettre que le prévenu puisse perdre la maîtrise de sa tactique de défense et voir la procédure parasitée par l'intervention de membres de sa famille qui tenteraient de déplacer le coeur des débats sur la question de l'expulsion. Un prévenu pourrait également renoncer à former appel contre un jugement par crainte de voir le ministère public ou une partie plaignante interjeter un appel joint. Dans une telle situation aussi, le choix du prévenu ne doit pas pouvoir être contrecarré par une attitude procédurale discordante de membres de sa famille. Compte tenu de ce qui précède, c'est à bon droit que la cour cantonale a dénié aux recourants la qualité de partie dans la procédure ainsi que la qualité pour former appel contre le jugement de première instance.</w:t>
      </w:r>
    </w:p>
    <w:p>
      <w:r>
        <w:rPr>
          <w:b/>
        </w:rPr>
        <w:t>E. 3.4</w:t>
      </w:r>
    </w:p>
    <w:p>
      <w:r>
        <w:t>On relèvera cependant que si les membres de la famille d'un prévenu expulsé ne peuvent se voir reconnaître une qualité de partie dans la procédure pénale, leur droit au respect de la vie familiale garanti par les art. 13 al. 1 Cst. et 8 CEDH est néanmoins indirectement pris en considération lorsqu'une telle mesure est prononcée, puisque la jurisprudence impose alors de procéder systématiquement à une pesée d'intérêts entre l'intérêt public à l'expulsion et l'intérêt privé de l'intéressé à demeurer en Suisse (cf. par exemple l'arrêt 6B_143/2019 précité consid. 3.3.1 concernant l'expulsion obligatoire; cf. s'agissant de l'expulsion non obligatoire les arrêts 6B_242/2019 du 18 mars 2019 consid. 1.1; 6B_770/2018 du 24 septembre 2018 consid. 1.1). Parmi les critères déterminants figurent notamment la situation familiale du prévenu et celle de ses enfants (cf. ATF 144 IV 332 consid. 3.3.2 p. 340 s.). De la sorte, une expulsion ne peut être prononcée sans que les autorités pénales aient dûment considéré la situation familiale du prévenu et le risque de voir celui-ci éloigné d'un membre de sa famille, spécialement d'un enfant. Partant, on ne voit pas dans quelle mesure un familier pourrait se prévaloir d'intérêts distincts ou spécifiques, les art. 13 al. 1 Cst. et 8 CEDH visant avant BGE 145 IV 161 S. 167 tout à préserver la vie commune de la famille. En d'autres termes, on ne voit pas comment une autorité pénale pourrait être amenée à considérer qu'une expulsion se justifierait du point de vue des droits du prévenu expulsé, mais qu'elle serait inadmissible au regard de ceux des membres de sa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